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CA302" w14:textId="77777777" w:rsidR="00B26101" w:rsidRDefault="00B26101" w:rsidP="00B26101">
      <w:pPr>
        <w:spacing w:after="0"/>
        <w:jc w:val="center"/>
        <w:rPr>
          <w:rFonts w:cs="Calibri"/>
          <w:b/>
          <w:sz w:val="32"/>
          <w:szCs w:val="32"/>
        </w:rPr>
      </w:pPr>
      <w:r>
        <w:rPr>
          <w:rFonts w:cs="Calibri"/>
          <w:b/>
          <w:sz w:val="32"/>
          <w:szCs w:val="32"/>
        </w:rPr>
        <w:t>PROTOKOLL</w:t>
      </w:r>
    </w:p>
    <w:p w14:paraId="5F66619C" w14:textId="77777777" w:rsidR="00B26101" w:rsidRDefault="00B26101" w:rsidP="00B26101">
      <w:pPr>
        <w:spacing w:after="0"/>
        <w:jc w:val="center"/>
        <w:rPr>
          <w:rFonts w:cs="Calibri"/>
          <w:b/>
        </w:rPr>
      </w:pPr>
    </w:p>
    <w:p w14:paraId="75BB8E5C" w14:textId="77777777" w:rsidR="00B26101" w:rsidRDefault="00B26101" w:rsidP="00B26101">
      <w:pPr>
        <w:spacing w:after="0"/>
        <w:jc w:val="center"/>
        <w:rPr>
          <w:rFonts w:cs="Calibri"/>
          <w:b/>
        </w:rPr>
      </w:pPr>
      <w:r>
        <w:rPr>
          <w:rFonts w:cs="Calibri"/>
          <w:b/>
        </w:rPr>
        <w:t xml:space="preserve">Avsluttende sentrale forhandlinger om opprettelse av overenskomst ved </w:t>
      </w:r>
    </w:p>
    <w:p w14:paraId="375166D1" w14:textId="77777777" w:rsidR="00B26101" w:rsidRDefault="00B26101" w:rsidP="00B26101">
      <w:pPr>
        <w:spacing w:after="0"/>
        <w:jc w:val="center"/>
        <w:rPr>
          <w:rFonts w:cs="Calibri"/>
          <w:b/>
        </w:rPr>
      </w:pPr>
      <w:r>
        <w:rPr>
          <w:rFonts w:cs="Calibri"/>
          <w:b/>
        </w:rPr>
        <w:t xml:space="preserve">Stiftelsen </w:t>
      </w:r>
      <w:proofErr w:type="spellStart"/>
      <w:r>
        <w:rPr>
          <w:rFonts w:cs="Calibri"/>
          <w:b/>
        </w:rPr>
        <w:t>Ribo</w:t>
      </w:r>
      <w:proofErr w:type="spellEnd"/>
    </w:p>
    <w:p w14:paraId="48E24275" w14:textId="77777777" w:rsidR="00B26101" w:rsidRDefault="00B26101" w:rsidP="00B26101">
      <w:pPr>
        <w:spacing w:after="0"/>
        <w:rPr>
          <w:rFonts w:cs="Calibri"/>
        </w:rPr>
      </w:pPr>
    </w:p>
    <w:p w14:paraId="2B1C56E0" w14:textId="77777777" w:rsidR="00B26101" w:rsidRDefault="00B26101" w:rsidP="00B26101">
      <w:pPr>
        <w:spacing w:after="0"/>
        <w:rPr>
          <w:rFonts w:cs="Calibri"/>
        </w:rPr>
      </w:pPr>
      <w:r>
        <w:rPr>
          <w:rFonts w:cs="Calibri"/>
        </w:rPr>
        <w:t xml:space="preserve">År 2020, den 2. mars ble det holdt forhandlingsmøte mellom Arbeidsgiverforeningen Spekter og LO Stat vedrørende opprettelse av overenskomst </w:t>
      </w:r>
      <w:r w:rsidR="00A02711">
        <w:rPr>
          <w:rFonts w:cs="Calibri"/>
        </w:rPr>
        <w:t xml:space="preserve">for Fellesorganisasjonen og Fagforbundet </w:t>
      </w:r>
      <w:r>
        <w:rPr>
          <w:rFonts w:cs="Calibri"/>
        </w:rPr>
        <w:t xml:space="preserve">ved Stiftelsen </w:t>
      </w:r>
      <w:proofErr w:type="spellStart"/>
      <w:r>
        <w:rPr>
          <w:rFonts w:cs="Calibri"/>
        </w:rPr>
        <w:t>Ribo</w:t>
      </w:r>
      <w:proofErr w:type="spellEnd"/>
      <w:r>
        <w:rPr>
          <w:rFonts w:cs="Calibri"/>
        </w:rPr>
        <w:t>.</w:t>
      </w:r>
    </w:p>
    <w:p w14:paraId="793D9714" w14:textId="77777777" w:rsidR="00B26101" w:rsidRDefault="00B26101" w:rsidP="00B26101">
      <w:pPr>
        <w:spacing w:after="0"/>
        <w:rPr>
          <w:rFonts w:cs="Calibri"/>
        </w:rPr>
      </w:pPr>
    </w:p>
    <w:p w14:paraId="4AD9D3F3" w14:textId="77777777" w:rsidR="00B26101" w:rsidRDefault="00B26101" w:rsidP="00B26101">
      <w:pPr>
        <w:spacing w:after="0"/>
        <w:rPr>
          <w:rFonts w:cs="Calibri"/>
        </w:rPr>
      </w:pPr>
      <w:r>
        <w:rPr>
          <w:rFonts w:cs="Calibri"/>
        </w:rPr>
        <w:t>Til stede:</w:t>
      </w:r>
      <w:r>
        <w:rPr>
          <w:rFonts w:cs="Calibri"/>
        </w:rPr>
        <w:br/>
      </w:r>
    </w:p>
    <w:p w14:paraId="21A4EA85" w14:textId="77777777" w:rsidR="00B26101" w:rsidRDefault="00B26101" w:rsidP="00B26101">
      <w:pPr>
        <w:spacing w:after="0"/>
      </w:pPr>
      <w:r>
        <w:rPr>
          <w:rFonts w:cs="Calibri"/>
        </w:rPr>
        <w:t>Fra Spekter:</w:t>
      </w:r>
      <w:r>
        <w:rPr>
          <w:rFonts w:cs="Calibri"/>
        </w:rPr>
        <w:tab/>
      </w:r>
      <w:r>
        <w:rPr>
          <w:rFonts w:cs="Calibri"/>
        </w:rPr>
        <w:tab/>
      </w:r>
      <w:r>
        <w:rPr>
          <w:rFonts w:cs="Calibri"/>
        </w:rPr>
        <w:tab/>
      </w:r>
      <w:r>
        <w:rPr>
          <w:rFonts w:cs="Calibri"/>
        </w:rPr>
        <w:tab/>
        <w:t>Bjørn Skrattegård</w:t>
      </w:r>
    </w:p>
    <w:p w14:paraId="4EC5B09B" w14:textId="77777777" w:rsidR="00B26101" w:rsidRDefault="00B26101" w:rsidP="00B26101">
      <w:pPr>
        <w:spacing w:after="0"/>
        <w:rPr>
          <w:rFonts w:cs="Calibri"/>
        </w:rPr>
      </w:pPr>
      <w:r>
        <w:rPr>
          <w:rFonts w:cs="Calibri"/>
        </w:rPr>
        <w:t>Fra LO Stat:</w:t>
      </w:r>
      <w:r>
        <w:rPr>
          <w:rFonts w:cs="Calibri"/>
        </w:rPr>
        <w:tab/>
      </w:r>
      <w:r>
        <w:rPr>
          <w:rFonts w:cs="Calibri"/>
        </w:rPr>
        <w:tab/>
      </w:r>
      <w:r>
        <w:rPr>
          <w:rFonts w:cs="Calibri"/>
        </w:rPr>
        <w:tab/>
      </w:r>
      <w:r>
        <w:rPr>
          <w:rFonts w:cs="Calibri"/>
        </w:rPr>
        <w:tab/>
        <w:t>Sissel Hallem</w:t>
      </w:r>
    </w:p>
    <w:p w14:paraId="1114FE4E" w14:textId="77777777" w:rsidR="00B26101" w:rsidRDefault="00B26101" w:rsidP="00B26101">
      <w:pPr>
        <w:spacing w:after="0"/>
        <w:rPr>
          <w:rFonts w:cs="Calibri"/>
        </w:rPr>
      </w:pPr>
    </w:p>
    <w:p w14:paraId="6D6CC190" w14:textId="77777777" w:rsidR="00B26101" w:rsidRDefault="00B26101" w:rsidP="00B26101">
      <w:pPr>
        <w:spacing w:after="0"/>
        <w:rPr>
          <w:rFonts w:cs="Calibri"/>
          <w:b/>
        </w:rPr>
      </w:pPr>
    </w:p>
    <w:p w14:paraId="004A993E" w14:textId="77777777" w:rsidR="00B26101" w:rsidRDefault="00B26101" w:rsidP="00B26101">
      <w:pPr>
        <w:spacing w:after="0"/>
        <w:rPr>
          <w:rFonts w:cs="Calibri"/>
          <w:b/>
        </w:rPr>
      </w:pPr>
      <w:r>
        <w:rPr>
          <w:rFonts w:cs="Calibri"/>
          <w:b/>
        </w:rPr>
        <w:t xml:space="preserve">Opprettelse av overenskomst for Fagforbundet og Fellesorganisasjonen ved Stiftelsen </w:t>
      </w:r>
      <w:proofErr w:type="spellStart"/>
      <w:r>
        <w:rPr>
          <w:rFonts w:cs="Calibri"/>
          <w:b/>
        </w:rPr>
        <w:t>Ribo</w:t>
      </w:r>
      <w:proofErr w:type="spellEnd"/>
      <w:r>
        <w:rPr>
          <w:rFonts w:cs="Calibri"/>
          <w:b/>
        </w:rPr>
        <w:t xml:space="preserve">. </w:t>
      </w:r>
    </w:p>
    <w:p w14:paraId="48E5909A" w14:textId="77777777" w:rsidR="00B26101" w:rsidRDefault="00B26101" w:rsidP="00B26101">
      <w:pPr>
        <w:spacing w:after="0"/>
      </w:pPr>
    </w:p>
    <w:p w14:paraId="29E93CD0" w14:textId="77777777" w:rsidR="005E71F4" w:rsidRDefault="00B26101" w:rsidP="00B26101">
      <w:pPr>
        <w:spacing w:after="0"/>
        <w:rPr>
          <w:rFonts w:cs="Calibri"/>
        </w:rPr>
      </w:pPr>
      <w:r>
        <w:rPr>
          <w:rFonts w:cs="Calibri"/>
        </w:rPr>
        <w:t>De sentrale parter har oppnådd enighet om etablering av overenskomst del B, jf. vedlagte overenskomst del B</w:t>
      </w:r>
      <w:r w:rsidR="005E71F4">
        <w:rPr>
          <w:rFonts w:cs="Calibri"/>
        </w:rPr>
        <w:t xml:space="preserve">, med følgende endringer avtalt i avsluttende sentrale forhandlinger: </w:t>
      </w:r>
    </w:p>
    <w:p w14:paraId="73CEC9C2" w14:textId="77777777" w:rsidR="005E71F4" w:rsidRDefault="005E71F4" w:rsidP="00B26101">
      <w:pPr>
        <w:spacing w:after="0"/>
        <w:rPr>
          <w:rFonts w:cs="Calibri"/>
        </w:rPr>
      </w:pPr>
    </w:p>
    <w:p w14:paraId="5F1EFB48" w14:textId="77777777" w:rsidR="00486103" w:rsidRDefault="00486103" w:rsidP="00B26101">
      <w:pPr>
        <w:spacing w:after="0"/>
        <w:rPr>
          <w:rFonts w:cs="Calibri"/>
        </w:rPr>
      </w:pPr>
      <w:r>
        <w:rPr>
          <w:rFonts w:cs="Calibri"/>
        </w:rPr>
        <w:t xml:space="preserve">I </w:t>
      </w:r>
      <w:proofErr w:type="spellStart"/>
      <w:r>
        <w:rPr>
          <w:rFonts w:cs="Calibri"/>
        </w:rPr>
        <w:t>pkt</w:t>
      </w:r>
      <w:proofErr w:type="spellEnd"/>
      <w:r>
        <w:rPr>
          <w:rFonts w:cs="Calibri"/>
        </w:rPr>
        <w:t xml:space="preserve"> 1 Innledning, tas henvisningen til A-del 1 bort slik at punktet lyder som følger: </w:t>
      </w:r>
    </w:p>
    <w:p w14:paraId="429AD0E6" w14:textId="77777777" w:rsidR="00486103" w:rsidRPr="00486103" w:rsidRDefault="00486103" w:rsidP="00B26101">
      <w:pPr>
        <w:spacing w:after="0"/>
        <w:rPr>
          <w:rFonts w:cs="Calibri"/>
          <w:i/>
          <w:iCs/>
        </w:rPr>
      </w:pPr>
      <w:r w:rsidRPr="00486103">
        <w:rPr>
          <w:rFonts w:cs="Calibri"/>
          <w:i/>
          <w:iCs/>
        </w:rPr>
        <w:t xml:space="preserve">«Denne Overenskomst del B bygger på Hovedavtalens bestemmelser og kommer i tillegg til Overenskomst del A mellom arbeidsgiverforeningen Spekter og Landsorganisasjonen i Norge (LO Stat).» </w:t>
      </w:r>
    </w:p>
    <w:p w14:paraId="484CD5EE" w14:textId="77777777" w:rsidR="00486103" w:rsidRDefault="00486103" w:rsidP="00B26101">
      <w:pPr>
        <w:spacing w:after="0"/>
        <w:rPr>
          <w:rFonts w:cs="Calibri"/>
        </w:rPr>
      </w:pPr>
    </w:p>
    <w:p w14:paraId="46B7E526" w14:textId="77777777" w:rsidR="00486103" w:rsidRDefault="00486103" w:rsidP="00B26101">
      <w:pPr>
        <w:spacing w:after="0"/>
        <w:rPr>
          <w:rFonts w:cs="Calibri"/>
        </w:rPr>
      </w:pPr>
      <w:r>
        <w:rPr>
          <w:rFonts w:cs="Calibri"/>
        </w:rPr>
        <w:t xml:space="preserve">Videre tas følgende avsnitt om gruppelivsforsikring inn i overenskomstens del B: </w:t>
      </w:r>
    </w:p>
    <w:p w14:paraId="17DECCE8" w14:textId="77777777" w:rsidR="00486103" w:rsidRDefault="00486103" w:rsidP="00B26101">
      <w:pPr>
        <w:spacing w:after="0"/>
        <w:rPr>
          <w:rFonts w:cs="Calibri"/>
        </w:rPr>
      </w:pPr>
    </w:p>
    <w:p w14:paraId="59679B8C" w14:textId="77777777" w:rsidR="004034F8" w:rsidRPr="004034F8" w:rsidRDefault="005E71F4" w:rsidP="004034F8">
      <w:pPr>
        <w:rPr>
          <w:rFonts w:asciiTheme="minorHAnsi" w:eastAsiaTheme="minorHAnsi" w:hAnsiTheme="minorHAnsi" w:cstheme="minorBidi"/>
          <w:b/>
          <w:bCs/>
          <w:i/>
          <w:iCs/>
          <w:sz w:val="24"/>
          <w:szCs w:val="24"/>
        </w:rPr>
      </w:pPr>
      <w:r w:rsidRPr="004034F8">
        <w:rPr>
          <w:i/>
          <w:iCs/>
        </w:rPr>
        <w:t> </w:t>
      </w:r>
      <w:r w:rsidR="004034F8" w:rsidRPr="004034F8">
        <w:rPr>
          <w:i/>
          <w:iCs/>
        </w:rPr>
        <w:t>«</w:t>
      </w:r>
      <w:r w:rsidR="004034F8" w:rsidRPr="004034F8">
        <w:rPr>
          <w:rFonts w:asciiTheme="minorHAnsi" w:eastAsiaTheme="minorHAnsi" w:hAnsiTheme="minorHAnsi" w:cstheme="minorBidi"/>
          <w:b/>
          <w:bCs/>
          <w:i/>
          <w:iCs/>
          <w:sz w:val="24"/>
          <w:szCs w:val="24"/>
        </w:rPr>
        <w:t>Gruppelivsforsikring</w:t>
      </w:r>
    </w:p>
    <w:p w14:paraId="76C73DB2" w14:textId="77777777" w:rsidR="004034F8" w:rsidRPr="004034F8" w:rsidRDefault="004034F8" w:rsidP="004034F8">
      <w:pPr>
        <w:suppressAutoHyphens w:val="0"/>
        <w:autoSpaceDN/>
        <w:spacing w:after="160" w:line="259" w:lineRule="auto"/>
        <w:rPr>
          <w:rFonts w:asciiTheme="minorHAnsi" w:eastAsiaTheme="minorHAnsi" w:hAnsiTheme="minorHAnsi" w:cstheme="minorBidi"/>
          <w:b/>
          <w:bCs/>
          <w:i/>
          <w:iCs/>
        </w:rPr>
      </w:pPr>
      <w:r w:rsidRPr="004034F8">
        <w:rPr>
          <w:rFonts w:asciiTheme="minorHAnsi" w:eastAsiaTheme="minorHAnsi" w:hAnsiTheme="minorHAnsi" w:cstheme="minorBidi"/>
          <w:b/>
          <w:bCs/>
          <w:i/>
          <w:iCs/>
        </w:rPr>
        <w:t>Etterlatte</w:t>
      </w:r>
    </w:p>
    <w:p w14:paraId="5496CED2" w14:textId="77777777" w:rsidR="004034F8" w:rsidRPr="004034F8" w:rsidRDefault="004034F8" w:rsidP="004034F8">
      <w:pPr>
        <w:suppressAutoHyphens w:val="0"/>
        <w:autoSpaceDN/>
        <w:spacing w:after="160" w:line="259" w:lineRule="auto"/>
        <w:rPr>
          <w:rFonts w:asciiTheme="minorHAnsi" w:eastAsiaTheme="minorHAnsi" w:hAnsiTheme="minorHAnsi" w:cstheme="minorBidi"/>
          <w:i/>
          <w:iCs/>
        </w:rPr>
      </w:pPr>
      <w:r w:rsidRPr="004034F8">
        <w:rPr>
          <w:rFonts w:asciiTheme="minorHAnsi" w:eastAsiaTheme="minorHAnsi" w:hAnsiTheme="minorHAnsi" w:cstheme="minorBidi"/>
          <w:i/>
          <w:iCs/>
        </w:rPr>
        <w:t xml:space="preserve">For arbeidstaker som er ansatt i foretaket, utbetales ved dødsfall et engangsbeløp til etterlatte </w:t>
      </w:r>
      <w:proofErr w:type="spellStart"/>
      <w:r w:rsidRPr="004034F8">
        <w:rPr>
          <w:rFonts w:asciiTheme="minorHAnsi" w:eastAsiaTheme="minorHAnsi" w:hAnsiTheme="minorHAnsi" w:cstheme="minorBidi"/>
          <w:i/>
          <w:iCs/>
        </w:rPr>
        <w:t>jf</w:t>
      </w:r>
      <w:proofErr w:type="spellEnd"/>
      <w:r w:rsidRPr="004034F8">
        <w:rPr>
          <w:rFonts w:asciiTheme="minorHAnsi" w:eastAsiaTheme="minorHAnsi" w:hAnsiTheme="minorHAnsi" w:cstheme="minorBidi"/>
          <w:i/>
          <w:iCs/>
        </w:rPr>
        <w:t xml:space="preserve"> punktet under om forsikringssummens begunstigelse. I tillegg skal etterlatte etter arbeidstaker som dør innen ett år etter påbegynt permisjon eller 2 år etter overgang til uføretrygd, og som ikke har hatt annet ordinært arbeid i perioden være omfattet. Etterlatte etter arbeidstakere som har omsorgspermisjon uten lønn er også omfattet av bestemmelsen.</w:t>
      </w:r>
    </w:p>
    <w:p w14:paraId="3889438D" w14:textId="77777777" w:rsidR="004034F8" w:rsidRPr="004034F8" w:rsidRDefault="004034F8" w:rsidP="004034F8">
      <w:pPr>
        <w:suppressAutoHyphens w:val="0"/>
        <w:autoSpaceDN/>
        <w:spacing w:after="160" w:line="259" w:lineRule="auto"/>
        <w:rPr>
          <w:rFonts w:asciiTheme="minorHAnsi" w:eastAsiaTheme="minorHAnsi" w:hAnsiTheme="minorHAnsi" w:cstheme="minorBidi"/>
          <w:i/>
          <w:iCs/>
        </w:rPr>
      </w:pPr>
      <w:r w:rsidRPr="004034F8">
        <w:rPr>
          <w:rFonts w:asciiTheme="minorHAnsi" w:eastAsiaTheme="minorHAnsi" w:hAnsiTheme="minorHAnsi" w:cstheme="minorBidi"/>
          <w:i/>
          <w:iCs/>
        </w:rPr>
        <w:t xml:space="preserve"> Beløpet fastsettes slik:</w:t>
      </w:r>
    </w:p>
    <w:p w14:paraId="04F15C55"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b/>
          <w:bCs/>
          <w:i/>
          <w:iCs/>
        </w:rPr>
      </w:pPr>
      <w:r w:rsidRPr="004034F8">
        <w:rPr>
          <w:rFonts w:asciiTheme="minorHAnsi" w:eastAsiaTheme="minorHAnsi" w:hAnsiTheme="minorHAnsi" w:cstheme="minorBidi"/>
          <w:b/>
          <w:bCs/>
          <w:i/>
          <w:iCs/>
        </w:rPr>
        <w:t xml:space="preserve"> Dekning:</w:t>
      </w:r>
    </w:p>
    <w:p w14:paraId="3A6FCFC4"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 xml:space="preserve"> Under 51 år</w:t>
      </w:r>
      <w:r w:rsidRPr="004034F8">
        <w:rPr>
          <w:rFonts w:asciiTheme="minorHAnsi" w:eastAsiaTheme="minorHAnsi" w:hAnsiTheme="minorHAnsi" w:cstheme="minorBidi"/>
          <w:i/>
          <w:iCs/>
        </w:rPr>
        <w:tab/>
        <w:t>10,0 G</w:t>
      </w:r>
    </w:p>
    <w:p w14:paraId="6E827674"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51 år</w:t>
      </w:r>
      <w:r w:rsidRPr="004034F8">
        <w:rPr>
          <w:rFonts w:asciiTheme="minorHAnsi" w:eastAsiaTheme="minorHAnsi" w:hAnsiTheme="minorHAnsi" w:cstheme="minorBidi"/>
          <w:i/>
          <w:iCs/>
        </w:rPr>
        <w:tab/>
      </w:r>
      <w:r w:rsidRPr="004034F8">
        <w:rPr>
          <w:rFonts w:asciiTheme="minorHAnsi" w:eastAsiaTheme="minorHAnsi" w:hAnsiTheme="minorHAnsi" w:cstheme="minorBidi"/>
          <w:i/>
          <w:iCs/>
        </w:rPr>
        <w:tab/>
        <w:t>9,5 G</w:t>
      </w:r>
    </w:p>
    <w:p w14:paraId="1E0741B2"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52 år</w:t>
      </w:r>
      <w:r w:rsidRPr="004034F8">
        <w:rPr>
          <w:rFonts w:asciiTheme="minorHAnsi" w:eastAsiaTheme="minorHAnsi" w:hAnsiTheme="minorHAnsi" w:cstheme="minorBidi"/>
          <w:i/>
          <w:iCs/>
        </w:rPr>
        <w:tab/>
      </w:r>
      <w:r w:rsidRPr="004034F8">
        <w:rPr>
          <w:rFonts w:asciiTheme="minorHAnsi" w:eastAsiaTheme="minorHAnsi" w:hAnsiTheme="minorHAnsi" w:cstheme="minorBidi"/>
          <w:i/>
          <w:iCs/>
        </w:rPr>
        <w:tab/>
        <w:t>9,0 G</w:t>
      </w:r>
    </w:p>
    <w:p w14:paraId="176FFF64"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53 år</w:t>
      </w:r>
      <w:r w:rsidRPr="004034F8">
        <w:rPr>
          <w:rFonts w:asciiTheme="minorHAnsi" w:eastAsiaTheme="minorHAnsi" w:hAnsiTheme="minorHAnsi" w:cstheme="minorBidi"/>
          <w:i/>
          <w:iCs/>
        </w:rPr>
        <w:tab/>
      </w:r>
      <w:r w:rsidRPr="004034F8">
        <w:rPr>
          <w:rFonts w:asciiTheme="minorHAnsi" w:eastAsiaTheme="minorHAnsi" w:hAnsiTheme="minorHAnsi" w:cstheme="minorBidi"/>
          <w:i/>
          <w:iCs/>
        </w:rPr>
        <w:tab/>
        <w:t>8,5 G</w:t>
      </w:r>
    </w:p>
    <w:p w14:paraId="3EA55BDF"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54 år</w:t>
      </w:r>
      <w:r w:rsidRPr="004034F8">
        <w:rPr>
          <w:rFonts w:asciiTheme="minorHAnsi" w:eastAsiaTheme="minorHAnsi" w:hAnsiTheme="minorHAnsi" w:cstheme="minorBidi"/>
          <w:i/>
          <w:iCs/>
        </w:rPr>
        <w:tab/>
      </w:r>
      <w:r w:rsidRPr="004034F8">
        <w:rPr>
          <w:rFonts w:asciiTheme="minorHAnsi" w:eastAsiaTheme="minorHAnsi" w:hAnsiTheme="minorHAnsi" w:cstheme="minorBidi"/>
          <w:i/>
          <w:iCs/>
        </w:rPr>
        <w:tab/>
        <w:t>8,0 G</w:t>
      </w:r>
    </w:p>
    <w:p w14:paraId="68C24ADB"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55 år</w:t>
      </w:r>
      <w:r w:rsidRPr="004034F8">
        <w:rPr>
          <w:rFonts w:asciiTheme="minorHAnsi" w:eastAsiaTheme="minorHAnsi" w:hAnsiTheme="minorHAnsi" w:cstheme="minorBidi"/>
          <w:i/>
          <w:iCs/>
        </w:rPr>
        <w:tab/>
      </w:r>
      <w:r w:rsidRPr="004034F8">
        <w:rPr>
          <w:rFonts w:asciiTheme="minorHAnsi" w:eastAsiaTheme="minorHAnsi" w:hAnsiTheme="minorHAnsi" w:cstheme="minorBidi"/>
          <w:i/>
          <w:iCs/>
        </w:rPr>
        <w:tab/>
        <w:t>7,5 G</w:t>
      </w:r>
    </w:p>
    <w:p w14:paraId="00BEB364"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56 år</w:t>
      </w:r>
      <w:r w:rsidRPr="004034F8">
        <w:rPr>
          <w:rFonts w:asciiTheme="minorHAnsi" w:eastAsiaTheme="minorHAnsi" w:hAnsiTheme="minorHAnsi" w:cstheme="minorBidi"/>
          <w:i/>
          <w:iCs/>
        </w:rPr>
        <w:tab/>
      </w:r>
      <w:r w:rsidRPr="004034F8">
        <w:rPr>
          <w:rFonts w:asciiTheme="minorHAnsi" w:eastAsiaTheme="minorHAnsi" w:hAnsiTheme="minorHAnsi" w:cstheme="minorBidi"/>
          <w:i/>
          <w:iCs/>
        </w:rPr>
        <w:tab/>
        <w:t>7,0 G</w:t>
      </w:r>
    </w:p>
    <w:p w14:paraId="2EF4B229"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57 år</w:t>
      </w:r>
      <w:r w:rsidRPr="004034F8">
        <w:rPr>
          <w:rFonts w:asciiTheme="minorHAnsi" w:eastAsiaTheme="minorHAnsi" w:hAnsiTheme="minorHAnsi" w:cstheme="minorBidi"/>
          <w:i/>
          <w:iCs/>
        </w:rPr>
        <w:tab/>
      </w:r>
      <w:r w:rsidRPr="004034F8">
        <w:rPr>
          <w:rFonts w:asciiTheme="minorHAnsi" w:eastAsiaTheme="minorHAnsi" w:hAnsiTheme="minorHAnsi" w:cstheme="minorBidi"/>
          <w:i/>
          <w:iCs/>
        </w:rPr>
        <w:tab/>
        <w:t>6,5 G</w:t>
      </w:r>
    </w:p>
    <w:p w14:paraId="7C639686"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58 år</w:t>
      </w:r>
      <w:r w:rsidRPr="004034F8">
        <w:rPr>
          <w:rFonts w:asciiTheme="minorHAnsi" w:eastAsiaTheme="minorHAnsi" w:hAnsiTheme="minorHAnsi" w:cstheme="minorBidi"/>
          <w:i/>
          <w:iCs/>
        </w:rPr>
        <w:tab/>
      </w:r>
      <w:r w:rsidRPr="004034F8">
        <w:rPr>
          <w:rFonts w:asciiTheme="minorHAnsi" w:eastAsiaTheme="minorHAnsi" w:hAnsiTheme="minorHAnsi" w:cstheme="minorBidi"/>
          <w:i/>
          <w:iCs/>
        </w:rPr>
        <w:tab/>
        <w:t>6,0 G</w:t>
      </w:r>
    </w:p>
    <w:p w14:paraId="139290E6"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59 år</w:t>
      </w:r>
      <w:r w:rsidRPr="004034F8">
        <w:rPr>
          <w:rFonts w:asciiTheme="minorHAnsi" w:eastAsiaTheme="minorHAnsi" w:hAnsiTheme="minorHAnsi" w:cstheme="minorBidi"/>
          <w:i/>
          <w:iCs/>
        </w:rPr>
        <w:tab/>
      </w:r>
      <w:r w:rsidRPr="004034F8">
        <w:rPr>
          <w:rFonts w:asciiTheme="minorHAnsi" w:eastAsiaTheme="minorHAnsi" w:hAnsiTheme="minorHAnsi" w:cstheme="minorBidi"/>
          <w:i/>
          <w:iCs/>
        </w:rPr>
        <w:tab/>
        <w:t>5,5 G</w:t>
      </w:r>
    </w:p>
    <w:p w14:paraId="78CD8D4F"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Over 59 år</w:t>
      </w:r>
      <w:r w:rsidRPr="004034F8">
        <w:rPr>
          <w:rFonts w:asciiTheme="minorHAnsi" w:eastAsiaTheme="minorHAnsi" w:hAnsiTheme="minorHAnsi" w:cstheme="minorBidi"/>
          <w:i/>
          <w:iCs/>
        </w:rPr>
        <w:tab/>
        <w:t>5,0 G</w:t>
      </w:r>
    </w:p>
    <w:p w14:paraId="00B31407"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 xml:space="preserve"> </w:t>
      </w:r>
    </w:p>
    <w:p w14:paraId="7113FBA0"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(G=grunnbeløpet i folketrygden)</w:t>
      </w:r>
    </w:p>
    <w:p w14:paraId="26A913FA" w14:textId="77777777" w:rsidR="004034F8" w:rsidRPr="004034F8" w:rsidRDefault="004034F8" w:rsidP="004034F8">
      <w:pPr>
        <w:suppressAutoHyphens w:val="0"/>
        <w:autoSpaceDN/>
        <w:spacing w:after="160" w:line="259" w:lineRule="auto"/>
        <w:rPr>
          <w:rFonts w:asciiTheme="minorHAnsi" w:eastAsiaTheme="minorHAnsi" w:hAnsiTheme="minorHAnsi" w:cstheme="minorBidi"/>
          <w:i/>
          <w:iCs/>
        </w:rPr>
      </w:pPr>
      <w:r w:rsidRPr="004034F8">
        <w:rPr>
          <w:rFonts w:asciiTheme="minorHAnsi" w:eastAsiaTheme="minorHAnsi" w:hAnsiTheme="minorHAnsi" w:cstheme="minorBidi"/>
          <w:i/>
          <w:iCs/>
        </w:rPr>
        <w:t xml:space="preserve"> </w:t>
      </w:r>
    </w:p>
    <w:p w14:paraId="3F701D96" w14:textId="77777777" w:rsidR="004034F8" w:rsidRPr="004034F8" w:rsidRDefault="004034F8" w:rsidP="004034F8">
      <w:pPr>
        <w:suppressAutoHyphens w:val="0"/>
        <w:autoSpaceDN/>
        <w:spacing w:after="160" w:line="259" w:lineRule="auto"/>
        <w:rPr>
          <w:rFonts w:asciiTheme="minorHAnsi" w:eastAsiaTheme="minorHAnsi" w:hAnsiTheme="minorHAnsi" w:cstheme="minorBidi"/>
          <w:b/>
          <w:bCs/>
          <w:i/>
          <w:iCs/>
        </w:rPr>
      </w:pPr>
      <w:r w:rsidRPr="004034F8">
        <w:rPr>
          <w:rFonts w:asciiTheme="minorHAnsi" w:eastAsiaTheme="minorHAnsi" w:hAnsiTheme="minorHAnsi" w:cstheme="minorBidi"/>
          <w:b/>
          <w:bCs/>
          <w:i/>
          <w:iCs/>
        </w:rPr>
        <w:t>Forsikringssummens begunstigelse</w:t>
      </w:r>
    </w:p>
    <w:p w14:paraId="4B2BCD12" w14:textId="77777777" w:rsidR="004034F8" w:rsidRPr="004034F8" w:rsidRDefault="004034F8" w:rsidP="004034F8">
      <w:pPr>
        <w:suppressAutoHyphens w:val="0"/>
        <w:autoSpaceDN/>
        <w:spacing w:after="160" w:line="259" w:lineRule="auto"/>
        <w:rPr>
          <w:rFonts w:asciiTheme="minorHAnsi" w:eastAsiaTheme="minorHAnsi" w:hAnsiTheme="minorHAnsi" w:cstheme="minorBidi"/>
          <w:i/>
          <w:iCs/>
        </w:rPr>
      </w:pPr>
      <w:r w:rsidRPr="004034F8">
        <w:rPr>
          <w:rFonts w:asciiTheme="minorHAnsi" w:eastAsiaTheme="minorHAnsi" w:hAnsiTheme="minorHAnsi" w:cstheme="minorBidi"/>
          <w:i/>
          <w:iCs/>
        </w:rPr>
        <w:t>Forsikringssummen utbetales i slik rekkefølge (ugjenkallelig begunstiget i den rekkefølge de er nevnt):</w:t>
      </w:r>
    </w:p>
    <w:p w14:paraId="6A67139D"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 xml:space="preserve">A.  Avdødes ektefelle (se dog bokstav C). </w:t>
      </w:r>
    </w:p>
    <w:p w14:paraId="0F685357"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B.  Samboer (se dog bokstav C).</w:t>
      </w:r>
    </w:p>
    <w:p w14:paraId="3051FA43"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C.  Barn under 20 år. Disse skal ha utbetalt minst 40 %av erstatningsbeløpet selv om det er erstatningsberettiget ektefelle eller samboer.</w:t>
      </w:r>
    </w:p>
    <w:p w14:paraId="53FAA505" w14:textId="77777777" w:rsidR="004034F8" w:rsidRPr="004034F8" w:rsidRDefault="004034F8" w:rsidP="004034F8">
      <w:pPr>
        <w:suppressAutoHyphens w:val="0"/>
        <w:autoSpaceDN/>
        <w:spacing w:after="160" w:line="259" w:lineRule="auto"/>
        <w:ind w:left="708"/>
        <w:rPr>
          <w:rFonts w:asciiTheme="minorHAnsi" w:eastAsiaTheme="minorHAnsi" w:hAnsiTheme="minorHAnsi" w:cstheme="minorBidi"/>
          <w:i/>
          <w:iCs/>
        </w:rPr>
      </w:pPr>
      <w:r w:rsidRPr="004034F8">
        <w:rPr>
          <w:rFonts w:asciiTheme="minorHAnsi" w:eastAsiaTheme="minorHAnsi" w:hAnsiTheme="minorHAnsi" w:cstheme="minorBidi"/>
          <w:i/>
          <w:iCs/>
        </w:rPr>
        <w:t>D.  Andre personer som for en vesentlig del ble forsørget av avdøde.</w:t>
      </w:r>
    </w:p>
    <w:p w14:paraId="519991FF" w14:textId="77777777" w:rsidR="004034F8" w:rsidRPr="004034F8" w:rsidRDefault="004034F8" w:rsidP="004034F8">
      <w:pPr>
        <w:suppressAutoHyphens w:val="0"/>
        <w:autoSpaceDN/>
        <w:spacing w:after="160" w:line="259" w:lineRule="auto"/>
        <w:rPr>
          <w:rFonts w:asciiTheme="minorHAnsi" w:eastAsiaTheme="minorHAnsi" w:hAnsiTheme="minorHAnsi" w:cstheme="minorBidi"/>
          <w:i/>
          <w:iCs/>
        </w:rPr>
      </w:pPr>
      <w:r w:rsidRPr="004034F8">
        <w:rPr>
          <w:rFonts w:asciiTheme="minorHAnsi" w:eastAsiaTheme="minorHAnsi" w:hAnsiTheme="minorHAnsi" w:cstheme="minorBidi"/>
          <w:i/>
          <w:iCs/>
        </w:rPr>
        <w:t>Forsørgelse baseres på om skattefradrag ved siste skatteligning er gitt</w:t>
      </w:r>
    </w:p>
    <w:p w14:paraId="0B82D408" w14:textId="77777777" w:rsidR="004034F8" w:rsidRPr="004034F8" w:rsidRDefault="004034F8" w:rsidP="004034F8">
      <w:pPr>
        <w:suppressAutoHyphens w:val="0"/>
        <w:autoSpaceDN/>
        <w:spacing w:after="160" w:line="259" w:lineRule="auto"/>
        <w:rPr>
          <w:rFonts w:asciiTheme="minorHAnsi" w:eastAsiaTheme="minorHAnsi" w:hAnsiTheme="minorHAnsi" w:cstheme="minorBidi"/>
          <w:b/>
          <w:bCs/>
          <w:i/>
          <w:iCs/>
        </w:rPr>
      </w:pPr>
      <w:r w:rsidRPr="004034F8">
        <w:rPr>
          <w:rFonts w:asciiTheme="minorHAnsi" w:eastAsiaTheme="minorHAnsi" w:hAnsiTheme="minorHAnsi" w:cstheme="minorBidi"/>
          <w:b/>
          <w:bCs/>
          <w:i/>
          <w:iCs/>
        </w:rPr>
        <w:t>Samboer</w:t>
      </w:r>
    </w:p>
    <w:p w14:paraId="350CFC11" w14:textId="77777777" w:rsidR="004034F8" w:rsidRPr="004034F8" w:rsidRDefault="004034F8" w:rsidP="004034F8">
      <w:pPr>
        <w:suppressAutoHyphens w:val="0"/>
        <w:autoSpaceDN/>
        <w:spacing w:after="160" w:line="259" w:lineRule="auto"/>
        <w:rPr>
          <w:rFonts w:asciiTheme="minorHAnsi" w:eastAsiaTheme="minorHAnsi" w:hAnsiTheme="minorHAnsi" w:cstheme="minorBidi"/>
          <w:i/>
          <w:iCs/>
        </w:rPr>
      </w:pPr>
      <w:r w:rsidRPr="004034F8">
        <w:rPr>
          <w:rFonts w:asciiTheme="minorHAnsi" w:eastAsiaTheme="minorHAnsi" w:hAnsiTheme="minorHAnsi" w:cstheme="minorBidi"/>
          <w:i/>
          <w:iCs/>
        </w:rPr>
        <w:t>Som samboer regnes person som har felles bopel og felles barn med arbeidstakeren, eller som kan dokumentere at samboerforholdet har bestått i de siste 2år. Dette gjelder ikke dersom det på det tidspunktet forsikringstilfellet inntrådte, forelå forhold som var til hinder for at lovlig ekteskap kunne inngås. Likt med ekteskap etter denne bestemmelse regnes registrert partnerskap etter lov av 30. april 1993.</w:t>
      </w:r>
    </w:p>
    <w:p w14:paraId="4E2EE4C1" w14:textId="77777777" w:rsidR="004034F8" w:rsidRPr="004034F8" w:rsidRDefault="004034F8" w:rsidP="004034F8">
      <w:pPr>
        <w:suppressAutoHyphens w:val="0"/>
        <w:autoSpaceDN/>
        <w:spacing w:after="160" w:line="259" w:lineRule="auto"/>
        <w:rPr>
          <w:rFonts w:asciiTheme="minorHAnsi" w:eastAsiaTheme="minorHAnsi" w:hAnsiTheme="minorHAnsi" w:cstheme="minorBidi"/>
          <w:i/>
          <w:iCs/>
        </w:rPr>
      </w:pPr>
    </w:p>
    <w:p w14:paraId="780A8C03" w14:textId="77777777" w:rsidR="004034F8" w:rsidRPr="004034F8" w:rsidRDefault="004034F8" w:rsidP="004034F8">
      <w:pPr>
        <w:suppressAutoHyphens w:val="0"/>
        <w:autoSpaceDN/>
        <w:spacing w:after="160" w:line="259" w:lineRule="auto"/>
        <w:rPr>
          <w:rFonts w:asciiTheme="minorHAnsi" w:eastAsiaTheme="minorHAnsi" w:hAnsiTheme="minorHAnsi" w:cstheme="minorBidi"/>
          <w:b/>
          <w:bCs/>
          <w:i/>
          <w:iCs/>
        </w:rPr>
      </w:pPr>
      <w:r w:rsidRPr="004034F8">
        <w:rPr>
          <w:rFonts w:asciiTheme="minorHAnsi" w:eastAsiaTheme="minorHAnsi" w:hAnsiTheme="minorHAnsi" w:cstheme="minorBidi"/>
          <w:b/>
          <w:bCs/>
          <w:i/>
          <w:iCs/>
        </w:rPr>
        <w:t>Begravelsesbidrag</w:t>
      </w:r>
    </w:p>
    <w:p w14:paraId="47AA4F5E" w14:textId="77777777" w:rsidR="004034F8" w:rsidRPr="004034F8" w:rsidRDefault="004034F8" w:rsidP="004034F8">
      <w:pPr>
        <w:suppressAutoHyphens w:val="0"/>
        <w:autoSpaceDN/>
        <w:spacing w:after="160" w:line="259" w:lineRule="auto"/>
        <w:rPr>
          <w:rFonts w:asciiTheme="minorHAnsi" w:eastAsiaTheme="minorHAnsi" w:hAnsiTheme="minorHAnsi" w:cstheme="minorBidi"/>
          <w:i/>
          <w:iCs/>
        </w:rPr>
      </w:pPr>
      <w:r w:rsidRPr="004034F8">
        <w:rPr>
          <w:rFonts w:asciiTheme="minorHAnsi" w:eastAsiaTheme="minorHAnsi" w:hAnsiTheme="minorHAnsi" w:cstheme="minorBidi"/>
          <w:i/>
          <w:iCs/>
        </w:rPr>
        <w:t>Om det ikke finnes etterlatte som nevnt ovenfor, utbetales 1,5 månedslønn, dog minst 1/2 G, til dødsboet.</w:t>
      </w:r>
    </w:p>
    <w:p w14:paraId="6BB3A1C9" w14:textId="77777777" w:rsidR="004034F8" w:rsidRPr="004034F8" w:rsidRDefault="004034F8" w:rsidP="004034F8">
      <w:pPr>
        <w:suppressAutoHyphens w:val="0"/>
        <w:autoSpaceDN/>
        <w:spacing w:after="160" w:line="259" w:lineRule="auto"/>
        <w:rPr>
          <w:rFonts w:asciiTheme="minorHAnsi" w:eastAsiaTheme="minorHAnsi" w:hAnsiTheme="minorHAnsi" w:cstheme="minorBidi"/>
          <w:b/>
          <w:bCs/>
          <w:i/>
          <w:iCs/>
        </w:rPr>
      </w:pPr>
      <w:r w:rsidRPr="004034F8">
        <w:rPr>
          <w:rFonts w:asciiTheme="minorHAnsi" w:eastAsiaTheme="minorHAnsi" w:hAnsiTheme="minorHAnsi" w:cstheme="minorBidi"/>
          <w:b/>
          <w:bCs/>
          <w:i/>
          <w:iCs/>
        </w:rPr>
        <w:t>Forsikring</w:t>
      </w:r>
    </w:p>
    <w:p w14:paraId="655297A6" w14:textId="77777777" w:rsidR="004034F8" w:rsidRPr="004034F8" w:rsidRDefault="004034F8" w:rsidP="004034F8">
      <w:pPr>
        <w:suppressAutoHyphens w:val="0"/>
        <w:autoSpaceDN/>
        <w:spacing w:after="160" w:line="259" w:lineRule="auto"/>
        <w:rPr>
          <w:rFonts w:asciiTheme="minorHAnsi" w:eastAsiaTheme="minorHAnsi" w:hAnsiTheme="minorHAnsi" w:cstheme="minorBidi"/>
          <w:i/>
          <w:iCs/>
        </w:rPr>
      </w:pPr>
      <w:r w:rsidRPr="004034F8">
        <w:rPr>
          <w:rFonts w:asciiTheme="minorHAnsi" w:eastAsiaTheme="minorHAnsi" w:hAnsiTheme="minorHAnsi" w:cstheme="minorBidi"/>
          <w:i/>
          <w:iCs/>
        </w:rPr>
        <w:t>Virksomheten plikter å tegne forsikring til dekning av ovennevnte ytelser.»</w:t>
      </w:r>
    </w:p>
    <w:p w14:paraId="2C90B06B" w14:textId="77777777" w:rsidR="00B26101" w:rsidRDefault="00B26101" w:rsidP="00B26101">
      <w:pPr>
        <w:spacing w:after="0"/>
        <w:rPr>
          <w:rFonts w:cs="Calibri"/>
        </w:rPr>
      </w:pPr>
    </w:p>
    <w:p w14:paraId="45CCCF0A" w14:textId="77777777" w:rsidR="005E71F4" w:rsidRDefault="005E71F4" w:rsidP="00B26101">
      <w:pPr>
        <w:spacing w:after="0"/>
        <w:rPr>
          <w:rFonts w:cs="Calibri"/>
        </w:rPr>
      </w:pPr>
      <w:r>
        <w:rPr>
          <w:rFonts w:cs="Calibri"/>
        </w:rPr>
        <w:t xml:space="preserve">Lokale parter innarbeider endringene i overenskomstens del B under hovedoppgjøret i 2020. </w:t>
      </w:r>
    </w:p>
    <w:p w14:paraId="5D2F8820" w14:textId="77777777" w:rsidR="005E71F4" w:rsidRDefault="005E71F4" w:rsidP="00B26101">
      <w:pPr>
        <w:spacing w:after="0"/>
        <w:rPr>
          <w:rFonts w:cs="Calibri"/>
        </w:rPr>
      </w:pPr>
    </w:p>
    <w:p w14:paraId="03861722" w14:textId="77777777" w:rsidR="005E71F4" w:rsidRDefault="005E71F4" w:rsidP="00B26101">
      <w:pPr>
        <w:spacing w:after="0"/>
        <w:rPr>
          <w:rFonts w:cs="Calibri"/>
        </w:rPr>
      </w:pPr>
      <w:r>
        <w:rPr>
          <w:rFonts w:cs="Calibri"/>
        </w:rPr>
        <w:t xml:space="preserve">Overenskomsten anses som oppsagt og er til reforhandling i hovedoppgjøret i 2020. </w:t>
      </w:r>
    </w:p>
    <w:p w14:paraId="4A322F38" w14:textId="77777777" w:rsidR="005E71F4" w:rsidRDefault="005E71F4" w:rsidP="00B26101">
      <w:pPr>
        <w:spacing w:after="0"/>
        <w:rPr>
          <w:rFonts w:cs="Calibri"/>
        </w:rPr>
      </w:pPr>
    </w:p>
    <w:p w14:paraId="024A5635" w14:textId="77777777" w:rsidR="00B26101" w:rsidRDefault="00B26101" w:rsidP="00B26101">
      <w:pPr>
        <w:spacing w:after="0"/>
        <w:rPr>
          <w:rFonts w:cs="Calibri"/>
        </w:rPr>
      </w:pPr>
      <w:r>
        <w:rPr>
          <w:rFonts w:cs="Calibri"/>
        </w:rPr>
        <w:t xml:space="preserve">Spekter og </w:t>
      </w:r>
      <w:r w:rsidR="005E71F4">
        <w:rPr>
          <w:rFonts w:cs="Calibri"/>
        </w:rPr>
        <w:t xml:space="preserve">LO Stat </w:t>
      </w:r>
      <w:r>
        <w:rPr>
          <w:rFonts w:cs="Calibri"/>
        </w:rPr>
        <w:t>er enige om:</w:t>
      </w:r>
    </w:p>
    <w:p w14:paraId="78D9E114" w14:textId="77777777" w:rsidR="00B26101" w:rsidRDefault="00B26101" w:rsidP="00B26101">
      <w:pPr>
        <w:spacing w:after="0"/>
        <w:rPr>
          <w:rFonts w:cs="Calibri"/>
        </w:rPr>
      </w:pPr>
    </w:p>
    <w:p w14:paraId="599CB474" w14:textId="77777777" w:rsidR="00B26101" w:rsidRDefault="00B26101" w:rsidP="00B26101">
      <w:pPr>
        <w:numPr>
          <w:ilvl w:val="0"/>
          <w:numId w:val="1"/>
        </w:numPr>
        <w:suppressAutoHyphens w:val="0"/>
        <w:spacing w:after="0" w:line="240" w:lineRule="auto"/>
      </w:pPr>
      <w:r>
        <w:rPr>
          <w:rFonts w:cs="Calibri"/>
        </w:rPr>
        <w:t xml:space="preserve">Hovedavtalen mellom Spekter og </w:t>
      </w:r>
      <w:r w:rsidR="00817F75">
        <w:rPr>
          <w:rFonts w:cs="Calibri"/>
        </w:rPr>
        <w:t>LO Stat</w:t>
      </w:r>
      <w:r>
        <w:rPr>
          <w:rFonts w:cs="Calibri"/>
        </w:rPr>
        <w:t xml:space="preserve"> Kap. I-V har vært gjeldende i virksomheten fra det tidspunkt virksomheten ble opptatt som medlem i Spekter, jf. hovedavtalen </w:t>
      </w:r>
    </w:p>
    <w:p w14:paraId="6BC39E2E" w14:textId="77777777" w:rsidR="00B26101" w:rsidRDefault="00B26101" w:rsidP="00B26101">
      <w:pPr>
        <w:suppressAutoHyphens w:val="0"/>
        <w:spacing w:after="0" w:line="240" w:lineRule="auto"/>
        <w:ind w:left="720"/>
        <w:rPr>
          <w:rFonts w:cs="Calibri"/>
        </w:rPr>
      </w:pPr>
      <w:r>
        <w:rPr>
          <w:rFonts w:cs="Calibri"/>
        </w:rPr>
        <w:t>§ 6, tredje ledd. Øvrige bestemmelser i hovedavtalen gjøres gjeldende fra 01.</w:t>
      </w:r>
      <w:r w:rsidR="00EE6DBC">
        <w:rPr>
          <w:rFonts w:cs="Calibri"/>
        </w:rPr>
        <w:t>03.</w:t>
      </w:r>
      <w:r>
        <w:rPr>
          <w:rFonts w:cs="Calibri"/>
        </w:rPr>
        <w:t>20</w:t>
      </w:r>
      <w:r w:rsidR="00EE6DBC">
        <w:rPr>
          <w:rFonts w:cs="Calibri"/>
        </w:rPr>
        <w:t>20</w:t>
      </w:r>
      <w:r>
        <w:rPr>
          <w:rFonts w:cs="Calibri"/>
        </w:rPr>
        <w:t>.</w:t>
      </w:r>
    </w:p>
    <w:p w14:paraId="4A9834F5" w14:textId="77777777" w:rsidR="00B26101" w:rsidRDefault="00B26101" w:rsidP="00B26101">
      <w:pPr>
        <w:numPr>
          <w:ilvl w:val="0"/>
          <w:numId w:val="1"/>
        </w:numPr>
        <w:suppressAutoHyphens w:val="0"/>
        <w:spacing w:after="0" w:line="240" w:lineRule="auto"/>
      </w:pPr>
      <w:r>
        <w:rPr>
          <w:rFonts w:cs="Calibri"/>
        </w:rPr>
        <w:t>Overenskomsten bestående av del A og del B, gjøres gjeldende fra 01.</w:t>
      </w:r>
      <w:r w:rsidR="00EE6DBC">
        <w:rPr>
          <w:rFonts w:cs="Calibri"/>
        </w:rPr>
        <w:t>03</w:t>
      </w:r>
      <w:r>
        <w:rPr>
          <w:rFonts w:cs="Calibri"/>
        </w:rPr>
        <w:t>.20</w:t>
      </w:r>
      <w:r w:rsidR="00EE6DBC">
        <w:rPr>
          <w:rFonts w:cs="Calibri"/>
        </w:rPr>
        <w:t>20</w:t>
      </w:r>
      <w:r>
        <w:rPr>
          <w:rFonts w:cs="Calibri"/>
        </w:rPr>
        <w:t xml:space="preserve">. </w:t>
      </w:r>
    </w:p>
    <w:p w14:paraId="4C348AB9" w14:textId="77777777" w:rsidR="00B26101" w:rsidRDefault="00B26101" w:rsidP="00B26101">
      <w:pPr>
        <w:suppressAutoHyphens w:val="0"/>
        <w:spacing w:after="0" w:line="240" w:lineRule="auto"/>
        <w:ind w:left="720"/>
      </w:pPr>
    </w:p>
    <w:p w14:paraId="16BAAE61" w14:textId="77777777" w:rsidR="00B26101" w:rsidRPr="00594545" w:rsidRDefault="00B26101" w:rsidP="00B26101">
      <w:pPr>
        <w:suppressAutoHyphens w:val="0"/>
        <w:spacing w:after="0" w:line="240" w:lineRule="auto"/>
        <w:ind w:left="720"/>
      </w:pPr>
    </w:p>
    <w:p w14:paraId="12C08A8B" w14:textId="77777777" w:rsidR="00B26101" w:rsidRDefault="005E71F4" w:rsidP="00B26101">
      <w:pPr>
        <w:spacing w:after="0"/>
        <w:rPr>
          <w:rFonts w:cs="Calibri"/>
        </w:rPr>
      </w:pPr>
      <w:r>
        <w:rPr>
          <w:rFonts w:cs="Calibri"/>
        </w:rPr>
        <w:t>Spekter godkjenner forhandlingsresultatet og LO Stat har svarfrist 2</w:t>
      </w:r>
      <w:r w:rsidR="001E69E1">
        <w:rPr>
          <w:rFonts w:cs="Calibri"/>
        </w:rPr>
        <w:t>7</w:t>
      </w:r>
      <w:r>
        <w:rPr>
          <w:rFonts w:cs="Calibri"/>
        </w:rPr>
        <w:t xml:space="preserve">. mars 2020. </w:t>
      </w:r>
    </w:p>
    <w:p w14:paraId="7F8FBF06" w14:textId="77777777" w:rsidR="00B26101" w:rsidRDefault="00B26101" w:rsidP="00B26101">
      <w:pPr>
        <w:spacing w:after="0"/>
        <w:rPr>
          <w:rFonts w:cs="Calibri"/>
        </w:rPr>
      </w:pPr>
    </w:p>
    <w:p w14:paraId="48A042CA" w14:textId="77777777" w:rsidR="00B26101" w:rsidRDefault="00B26101" w:rsidP="00B26101">
      <w:pPr>
        <w:spacing w:after="0"/>
        <w:rPr>
          <w:rFonts w:cs="Calibri"/>
        </w:rPr>
      </w:pPr>
    </w:p>
    <w:p w14:paraId="472F11BB" w14:textId="77777777" w:rsidR="00B26101" w:rsidRDefault="00B26101" w:rsidP="00B26101">
      <w:pPr>
        <w:spacing w:after="0"/>
        <w:rPr>
          <w:rFonts w:cs="Calibri"/>
        </w:rPr>
      </w:pPr>
    </w:p>
    <w:p w14:paraId="73C7FE4F" w14:textId="77777777" w:rsidR="00B26101" w:rsidRDefault="00B26101" w:rsidP="00B26101">
      <w:pPr>
        <w:spacing w:after="0"/>
      </w:pPr>
      <w:r>
        <w:rPr>
          <w:rFonts w:cs="Calibri"/>
        </w:rPr>
        <w:t>For Arbeidsgiverforeningen Spekter</w:t>
      </w:r>
      <w:r>
        <w:rPr>
          <w:rFonts w:cs="Calibri"/>
        </w:rPr>
        <w:tab/>
      </w:r>
      <w:r>
        <w:rPr>
          <w:rFonts w:cs="Calibri"/>
        </w:rPr>
        <w:tab/>
      </w:r>
      <w:r>
        <w:rPr>
          <w:rFonts w:cs="Calibri"/>
        </w:rPr>
        <w:tab/>
      </w:r>
      <w:r>
        <w:rPr>
          <w:rFonts w:cs="Calibri"/>
        </w:rPr>
        <w:tab/>
        <w:t xml:space="preserve">For </w:t>
      </w:r>
      <w:r w:rsidR="005E71F4">
        <w:rPr>
          <w:rFonts w:cs="Calibri"/>
        </w:rPr>
        <w:t xml:space="preserve">LO Stat </w:t>
      </w:r>
      <w:r>
        <w:rPr>
          <w:rFonts w:cs="Calibri"/>
        </w:rPr>
        <w:tab/>
      </w:r>
    </w:p>
    <w:p w14:paraId="5A74128F" w14:textId="77777777" w:rsidR="00B26101" w:rsidRDefault="00B26101" w:rsidP="00B26101"/>
    <w:p w14:paraId="31F8ED83" w14:textId="77777777" w:rsidR="00B26101" w:rsidRDefault="00B26101" w:rsidP="00B26101"/>
    <w:p w14:paraId="35BC9434" w14:textId="77777777" w:rsidR="00B26101" w:rsidRDefault="00B26101" w:rsidP="00B26101">
      <w:r>
        <w:t>________________________________</w:t>
      </w:r>
      <w:r>
        <w:tab/>
      </w:r>
      <w:r>
        <w:tab/>
      </w:r>
      <w:r>
        <w:tab/>
        <w:t xml:space="preserve"> </w:t>
      </w:r>
      <w:r>
        <w:tab/>
        <w:t>_______________________________</w:t>
      </w:r>
    </w:p>
    <w:p w14:paraId="1E8E7206" w14:textId="77777777" w:rsidR="00B26101" w:rsidRDefault="00B26101" w:rsidP="00B26101">
      <w:r>
        <w:t>Bjørn Skrattegård</w:t>
      </w:r>
      <w:r>
        <w:tab/>
      </w:r>
      <w:r>
        <w:tab/>
      </w:r>
      <w:r>
        <w:tab/>
      </w:r>
      <w:r>
        <w:tab/>
      </w:r>
      <w:r>
        <w:tab/>
      </w:r>
      <w:r>
        <w:tab/>
      </w:r>
      <w:r w:rsidR="00486103">
        <w:t>Sissel Hallem</w:t>
      </w:r>
    </w:p>
    <w:p w14:paraId="59B90F91" w14:textId="77777777" w:rsidR="00DD2E30" w:rsidRDefault="00DD2E30"/>
    <w:sectPr w:rsidR="00DD2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21EFE"/>
    <w:multiLevelType w:val="hybridMultilevel"/>
    <w:tmpl w:val="A5FEAB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80B042D6">
      <w:start w:val="18"/>
      <w:numFmt w:val="bullet"/>
      <w:lvlText w:val="-"/>
      <w:lvlJc w:val="left"/>
      <w:pPr>
        <w:ind w:left="2160" w:hanging="360"/>
      </w:pPr>
      <w:rPr>
        <w:rFonts w:ascii="Calibri" w:eastAsia="Calibri" w:hAnsi="Calibri" w:cs="Calibri" w:hint="default"/>
        <w:color w:val="auto"/>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01"/>
    <w:rsid w:val="001E69E1"/>
    <w:rsid w:val="003D6700"/>
    <w:rsid w:val="004034F8"/>
    <w:rsid w:val="00486103"/>
    <w:rsid w:val="005E71F4"/>
    <w:rsid w:val="00817F75"/>
    <w:rsid w:val="00A02711"/>
    <w:rsid w:val="00B26101"/>
    <w:rsid w:val="00DD2E30"/>
    <w:rsid w:val="00EE6D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E1F1"/>
  <w15:chartTrackingRefBased/>
  <w15:docId w15:val="{D92BF737-BAB0-47E1-8A6B-253BC6E4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6101"/>
    <w:pPr>
      <w:suppressAutoHyphens/>
      <w:autoSpaceDN w:val="0"/>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3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3059</Characters>
  <Application>Microsoft Office Word</Application>
  <DocSecurity>0</DocSecurity>
  <Lines>25</Lines>
  <Paragraphs>7</Paragraphs>
  <ScaleCrop>false</ScaleCrop>
  <HeadingPairs>
    <vt:vector size="2" baseType="variant">
      <vt:variant>
        <vt:lpstr>Tittel</vt:lpstr>
      </vt:variant>
      <vt:variant>
        <vt:i4>1</vt:i4>
      </vt:variant>
    </vt:vector>
  </HeadingPair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2020-03-13T12:03:00Z</dcterms:created>
  <dcterms:modified xsi:type="dcterms:W3CDTF">2020-03-13T12:03:00Z</dcterms:modified>
</cp:coreProperties>
</file>